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-tête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right" w:pos="9045"/>
          <w:tab w:val="clear" w:pos="14287"/>
        </w:tabs>
        <w:ind w:left="0" w:right="0" w:firstLine="0"/>
        <w:rPr>
          <w:rStyle w:val="Aucu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Notice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En-tête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right" w:pos="9045"/>
          <w:tab w:val="clear" w:pos="7143"/>
          <w:tab w:val="clear" w:pos="14287"/>
        </w:tabs>
        <w:ind w:left="0" w:right="0" w:firstLine="0"/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mod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national de convention propose un cadre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adapter en fonction du nombre de parties et de la nature des engagements. Les contenus peuvent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amend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ou compl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cons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quence (partie surlign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en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jaune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notamment peuvent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supprim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s),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exception des articles rappelant le cadre 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glementaire (Articles 6, 7, 8 et 9). </w:t>
      </w:r>
    </w:p>
    <w:p>
      <w:pPr>
        <w:pStyle w:val="En-tête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right" w:pos="9045"/>
          <w:tab w:val="clear" w:pos="7143"/>
          <w:tab w:val="clear" w:pos="14287"/>
        </w:tabs>
        <w:ind w:left="0" w:right="0" w:firstLine="0"/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convention (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laquelle vous enl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verez cette premi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page) doit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transmise imm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diatement apr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signature, au SDJES ou DRAJES comp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 afin d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un suivi du dispositif.</w:t>
      </w: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  <w:r>
        <w:rPr>
          <w:rStyle w:val="Aucun"/>
          <w:rtl w:val="0"/>
          <w:lang w:val="fr-FR"/>
        </w:rPr>
        <w:t xml:space="preserve">Document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retourner </w:t>
      </w:r>
      <w:r>
        <w:rPr>
          <w:rStyle w:val="Aucun"/>
          <w:rtl w:val="0"/>
          <w:lang w:val="fr-FR"/>
        </w:rPr>
        <w:t>à </w:t>
      </w:r>
      <w:r>
        <w:rPr>
          <w:rStyle w:val="Aucun"/>
          <w:rtl w:val="0"/>
          <w:lang w:val="fr-FR"/>
        </w:rPr>
        <w:t>:</w:t>
      </w: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  <w:r>
        <w:rPr>
          <w:rStyle w:val="Aucun"/>
          <w:rtl w:val="0"/>
          <w:lang w:val="fr-FR"/>
        </w:rPr>
        <w:t>Coordonn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DRAJES pour transmission de la convention et des pi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ces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annexer (cf derni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page).</w:t>
      </w: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1415" w:bottom="1445" w:left="1420" w:header="720" w:footer="937"/>
          <w:titlePg w:val="1"/>
          <w:bidi w:val="0"/>
        </w:sectPr>
      </w:pPr>
    </w:p>
    <w:p>
      <w:pPr>
        <w:pStyle w:val="Normal.0"/>
        <w:spacing w:after="0" w:line="240" w:lineRule="auto"/>
        <w:ind w:left="0" w:right="0" w:firstLine="0"/>
        <w:jc w:val="left"/>
      </w:pPr>
    </w:p>
    <w:tbl>
      <w:tblPr>
        <w:tblW w:w="9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070"/>
        <w:gridCol w:w="3071"/>
      </w:tblGrid>
      <w:tr>
        <w:tblPrEx>
          <w:shd w:val="clear" w:color="auto" w:fill="ced7e7"/>
        </w:tblPrEx>
        <w:trPr>
          <w:trHeight w:val="2776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Logo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tablissement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clear" w:color="auto" w:fill="ffff00"/>
                <w:rtl w:val="0"/>
                <w:lang w:val="fr-FR"/>
              </w:rPr>
              <w:t>Logo collectivit</w:t>
            </w:r>
            <w:r>
              <w:rPr>
                <w:rStyle w:val="Aucun"/>
                <w:shd w:val="clear" w:color="auto" w:fill="ffff00"/>
                <w:rtl w:val="0"/>
                <w:lang w:val="fr-FR"/>
              </w:rPr>
              <w:t>é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Logo(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s) de(s) la structure(s) sportive(s) partenaire(s)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 Etablissement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clear" w:color="auto" w:fill="ffff00"/>
                <w:rtl w:val="0"/>
                <w:lang w:val="fr-FR"/>
              </w:rPr>
              <w:t>Nom collectivit</w:t>
            </w:r>
            <w:r>
              <w:rPr>
                <w:rStyle w:val="Aucun"/>
                <w:shd w:val="clear" w:color="auto" w:fill="ffff00"/>
                <w:rtl w:val="0"/>
                <w:lang w:val="fr-FR"/>
              </w:rPr>
              <w:t>é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right="0" w:firstLine="0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Nom(s) de(s) la structure(s) sportive(s) partenaire(s)</w:t>
            </w:r>
          </w:p>
        </w:tc>
      </w:tr>
    </w:tbl>
    <w:p>
      <w:pPr>
        <w:pStyle w:val="Normal.0"/>
        <w:widowControl w:val="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left="0" w:right="0" w:firstLine="0"/>
        <w:jc w:val="left"/>
      </w:pPr>
    </w:p>
    <w:p>
      <w:pPr>
        <w:pStyle w:val="Normal.0"/>
        <w:spacing w:after="0" w:line="240" w:lineRule="auto"/>
        <w:ind w:right="0"/>
      </w:pPr>
    </w:p>
    <w:p>
      <w:pPr>
        <w:pStyle w:val="Normal.0"/>
        <w:shd w:val="clear" w:color="auto" w:fill="ffffff"/>
        <w:spacing w:after="0" w:line="240" w:lineRule="auto"/>
        <w:ind w:left="0" w:right="0" w:firstLine="0"/>
        <w:jc w:val="left"/>
      </w:pPr>
      <w:r>
        <w:rPr>
          <w:rStyle w:val="Aucun"/>
          <w:rtl w:val="0"/>
          <w:lang w:val="fr-FR"/>
        </w:rPr>
        <w:t>Entre les soussign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s,</w:t>
      </w:r>
    </w:p>
    <w:p>
      <w:pPr>
        <w:pStyle w:val="Normal.0"/>
        <w:shd w:val="clear" w:color="auto" w:fill="ffffff"/>
        <w:spacing w:after="0" w:line="240" w:lineRule="auto"/>
        <w:ind w:left="0" w:right="0" w:firstLine="0"/>
        <w:jc w:val="left"/>
        <w:rPr>
          <w:rStyle w:val="Aucun"/>
          <w:outline w:val="0"/>
          <w:color w:val="313131"/>
          <w:sz w:val="21"/>
          <w:szCs w:val="21"/>
          <w:u w:color="313131"/>
          <w14:textFill>
            <w14:solidFill>
              <w14:srgbClr w14:val="313131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partenaire (nom), sise (adresse)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M ou Mme (pr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et nom), son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 en exercice (ou son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mandat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Ci-apr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sign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scolaire (nom), sis (adresse)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M ou Mme (pr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et nom), son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Ci-apr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sign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»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Et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La collectivit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territoriale (nom) repr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e par M ou Mme (pr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nom et nom), son 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sident d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ment habilit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par d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lib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ration du (date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Ci-apr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sign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la collectivit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territoriale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»</w:t>
      </w: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5438" w:hanging="10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Pr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fr-FR"/>
        </w:rPr>
        <w:t>ambule</w:t>
      </w:r>
    </w:p>
    <w:p>
      <w:pPr>
        <w:pStyle w:val="Normal.0"/>
        <w:spacing w:after="0" w:line="240" w:lineRule="auto"/>
        <w:ind w:left="21" w:right="5438" w:hanging="10"/>
        <w:rPr>
          <w:rStyle w:val="Aucun"/>
          <w:b w:val="1"/>
          <w:bCs w:val="1"/>
          <w:u w:val="single"/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dispositif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 heures de sport en plus par semaine pour les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(2HSC) apporte une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ponse nouvelle, aux besoins des jeunes ayant une pratique physique insuffisante (ni inscrits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 ni dans un club sportif),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travers une offre ludo-sportive.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ploy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hors temps scolaire, en compl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enseignement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 physique et sportive (EPS) et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sportive scolaire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tablissement (AS).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assure la promotion du dispositif aupr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des familles et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giens. 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tablissement veille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lutter contre les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jug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sentations, notamment sexistes, ou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autocensure qui peuvent conduire certains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giens, notamment ceux en situation de handicap,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rester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loign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la pratique sportive.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minist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des sports et des jeux Olympiques et Paralympiques assure le financement de la prestation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physique et sportive, assur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par la structure sportive signataire,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raison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forfait de 100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une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ance de 2h hebdomadaires (qui peut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fractionn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2 fois 1h) pour 20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maximum. Cette prise en charge financi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permet un acc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gratuit au dispositif pour tous les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[Les collectivit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 locales contribuent au succ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s du dispositif, en mobilisant ses ressources (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ciser)]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parties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respecter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faire respecter les lois de la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publique et les principes de la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libert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conscience,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 non-discrimination, de fraternit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vention de la violence, de dignit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personne humaine, et des symboles de la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publique.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5438" w:hanging="10"/>
      </w:pPr>
      <w:r>
        <w:rPr>
          <w:rStyle w:val="Aucun"/>
          <w:rtl w:val="0"/>
          <w:lang w:val="fr-FR"/>
        </w:rPr>
        <w:t>Il est convenu ce qui suit :</w:t>
      </w:r>
    </w:p>
    <w:p>
      <w:pPr>
        <w:pStyle w:val="Normal.0"/>
        <w:spacing w:after="0" w:line="240" w:lineRule="auto"/>
        <w:ind w:left="21" w:right="5438" w:hanging="10"/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Article 1 : objet</w:t>
      </w: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tl w:val="0"/>
          <w:lang w:val="fr-FR"/>
        </w:rPr>
        <w:t>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sente convention organise, entre les parties,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ploiement du dispositif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2HSC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dans ou hors du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ge, pour les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volontaires, dans les cr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neaux</w:t>
      </w:r>
      <w:r>
        <w:rPr>
          <w:rStyle w:val="Aucun"/>
          <w:rtl w:val="0"/>
          <w:lang w:val="fr-FR"/>
        </w:rPr>
        <w:t xml:space="preserve"> identifi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tablissement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[Elle pr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cise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galement l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intervention de la collectivit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locale en soutien du dispositif].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dispositif se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ploie sur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scolaire 2023,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occasion des 5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scolaires,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 les vacances.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Article 2 : coh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offre de pratique physique et sportive propos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 sein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tablissement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rtl w:val="0"/>
          <w:lang w:val="fr-FR"/>
        </w:rPr>
        <w:t>Les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physiques et sportives organis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par le cadre de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convention sont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mentaires et alternatives aux offres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existantes. Elles peuvent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articuler avec les projets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tablissement, d'EPS,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 et les travaux du comit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ducation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citoyennet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l'environnement (CESCE).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spacing w:after="0" w:line="240" w:lineRule="auto"/>
        <w:ind w:lef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3 :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des parties </w:t>
      </w:r>
    </w:p>
    <w:p>
      <w:pPr>
        <w:pStyle w:val="Titre 1"/>
        <w:spacing w:after="0" w:line="240" w:lineRule="auto"/>
        <w:ind w:lef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spacing w:after="0" w:line="240" w:lineRule="auto"/>
        <w:ind w:left="0" w:firstLine="0"/>
        <w:rPr>
          <w:rStyle w:val="Aucun"/>
          <w:b w:val="0"/>
          <w:b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3.1 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le du chef d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tablissement</w:t>
      </w:r>
    </w:p>
    <w:p>
      <w:pPr>
        <w:pStyle w:val="Titre 1"/>
        <w:spacing w:after="0" w:line="240" w:lineRule="auto"/>
        <w:ind w:left="0" w:firstLine="0"/>
        <w:rPr>
          <w:rStyle w:val="Aucun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Le chef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tablissement :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Identifie un ou plusieurs cr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neau(x) de deux heures (cons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cutives ou pas), disponible(s) dans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emploi du temps hebdomadaire des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ves, hors temps scolaire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et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distincts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animation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 ; </w:t>
      </w:r>
    </w:p>
    <w:p>
      <w:pPr>
        <w:pStyle w:val="Paragraphe de liste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Identifie,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ant, les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quipements sportifs et lieux de pratique dans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disponibles. Les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relatives aux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quipements sont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4 ;</w:t>
      </w:r>
    </w:p>
    <w:p>
      <w:pPr>
        <w:pStyle w:val="Paragraphe de liste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la promotion du dispositif aupr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des familles et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la rentr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scolaire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de la pertinence et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accessibilit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offre de pratique propos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la structure sportive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Communique, en partenariat avec la structure sportive, cette offre aux familles et aux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giens,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cisant les conditions dans lesquelles les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roulent 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Identifie les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 et transmet la liste de ces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sportive, en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de chaque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 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Communique les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 au suivi du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ploiement du dispositif (nombre de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volontaires).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ailleurs, il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associe, avec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appui des services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Etat, les collectivit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aux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flexions autour du dispositif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sa mise en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uvre, notamment sur les questions des transports et des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quipements (Cf. article 4). </w:t>
      </w:r>
    </w:p>
    <w:p>
      <w:pPr>
        <w:pStyle w:val="Titre 1"/>
        <w:spacing w:after="0" w:line="240" w:lineRule="auto"/>
        <w:ind w:left="0" w:firstLine="0"/>
        <w:rPr>
          <w:rStyle w:val="Aucun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assure ses missions en concertation avec la communaut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 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ducative et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de professeurs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EPS.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peut solliciter un membre volontaire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ducative en tant que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du projet dans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dont le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est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appuyer 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dans ses missions. Le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rent veille notamment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Titre 3"/>
        <w:numPr>
          <w:ilvl w:val="0"/>
          <w:numId w:val="5"/>
        </w:numPr>
        <w:bidi w:val="0"/>
        <w:spacing w:before="0" w:after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fr-FR"/>
        </w:rPr>
      </w:pP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Informer</w:t>
      </w:r>
      <w:r>
        <w:rPr>
          <w:rStyle w:val="Aucun"/>
          <w:rFonts w:ascii="Calibri" w:hAnsi="Calibri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chef d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tablissement, les familles et l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quipe 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ducative d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EPS du d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ploiement du dispositif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Assurer le lien avec les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ducatives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Titre 3"/>
        <w:numPr>
          <w:ilvl w:val="0"/>
          <w:numId w:val="5"/>
        </w:numPr>
        <w:bidi w:val="0"/>
        <w:spacing w:before="0" w:after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fr-FR"/>
        </w:rPr>
      </w:pP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Informer la structure sportive des lieux de rendez-vous des coll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au sein de l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et lui communiquer la liste des coll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les 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ventuelles modifications du planning en raison par exemple de contraintes scolaires (examens, brevets blancs, sorties p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dagogiques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</w:t>
      </w:r>
      <w:r>
        <w:rPr>
          <w:rStyle w:val="Aucun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Participer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remont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des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 au suivi du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ploiement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valuation du dispositif, sur demande du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ragraphe de liste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peut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appuyer sur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IA-IPR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EPS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pour assurer la transmission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information.</w:t>
      </w:r>
    </w:p>
    <w:p>
      <w:pPr>
        <w:pStyle w:val="Normal.0"/>
        <w:spacing w:after="0" w:line="240" w:lineRule="auto"/>
      </w:pPr>
    </w:p>
    <w:p>
      <w:pPr>
        <w:pStyle w:val="Titre 1"/>
        <w:spacing w:after="0" w:line="240" w:lineRule="auto"/>
        <w:ind w:left="0" w:firstLine="0"/>
        <w:rPr>
          <w:rStyle w:val="Aucun"/>
          <w:b w:val="0"/>
          <w:b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3.2 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b w:val="0"/>
          <w:bCs w:val="0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de la structure sportive partenaire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propose une offre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physique et sportive, adapt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’â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en toute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identique ou bien diversifier selon les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riodes. Cette offre est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annexe et comprend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informations suivantes :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physique et sportive 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pour chacune des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riodes 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nombre de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ances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nombre de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volontaires par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nom, le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nom, le statut et les qualifications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intervenant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date et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heure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et de fin des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ances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lieu des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ances ;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modalit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placement,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Porter une attention particuli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aux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 les plus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loign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la pratique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et, dans la mesure du possible,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prendre les dispositions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cessaires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accueil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en situation de handicap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Mettre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au moins un intervenant pour chaque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(conform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aux dispositions du code du sport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ant)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Mettre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disposition les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quipements de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individuels et collectifs requis pour la pratique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 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Mettre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les locaux de pratique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ad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quation avec le planning des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physiques et sportives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Recueillir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autorisation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crite des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sentants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gaux du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 volontaire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la surveillance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inscrits au cours du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placement vers le lieu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Respecter les recommandations sanitaires en vigueur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Coordonner sa communication externe sur le dispositif avec celle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spacing w:after="0" w:line="240" w:lineRule="auto"/>
        <w:ind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sportive fournit, pour information, au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du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 le certificat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assurance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civile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dommages corporels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parties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informer mutuellement, dans les meilleurs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lais, ainsi que les repr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sentants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gaux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 : </w:t>
      </w:r>
    </w:p>
    <w:p>
      <w:pPr>
        <w:pStyle w:val="Paragraphe de liste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impossibilit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laquelle elles se trouvent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le maintien de la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modifications de planning.</w:t>
      </w:r>
    </w:p>
    <w:p>
      <w:pPr>
        <w:pStyle w:val="Normal.0"/>
        <w:spacing w:after="0" w:line="240" w:lineRule="auto"/>
        <w:ind w:left="0" w:firstLine="0"/>
      </w:pPr>
    </w:p>
    <w:p>
      <w:pPr>
        <w:pStyle w:val="Normal.0"/>
        <w:spacing w:after="0" w:line="240" w:lineRule="auto"/>
        <w:ind w:left="0" w:firstLine="0"/>
        <w:rPr>
          <w:rStyle w:val="Aucun"/>
          <w:u w:val="single"/>
          <w:shd w:val="clear" w:color="auto" w:fill="ffff00"/>
        </w:rPr>
      </w:pPr>
      <w:r>
        <w:rPr>
          <w:rStyle w:val="Aucun"/>
          <w:u w:val="single"/>
          <w:shd w:val="clear" w:color="auto" w:fill="ffff00"/>
          <w:rtl w:val="0"/>
          <w:lang w:val="fr-FR"/>
        </w:rPr>
        <w:t xml:space="preserve">[3.3 </w:t>
      </w:r>
      <w:r>
        <w:rPr>
          <w:rStyle w:val="Aucun"/>
          <w:u w:val="single"/>
          <w:shd w:val="clear" w:color="auto" w:fill="ffff00"/>
          <w:rtl w:val="0"/>
          <w:lang w:val="fr-FR"/>
        </w:rPr>
        <w:t xml:space="preserve">– </w:t>
      </w:r>
      <w:r>
        <w:rPr>
          <w:rStyle w:val="Aucun"/>
          <w:u w:val="single"/>
          <w:shd w:val="clear" w:color="auto" w:fill="ffff00"/>
          <w:rtl w:val="0"/>
          <w:lang w:val="fr-FR"/>
        </w:rPr>
        <w:t>R</w:t>
      </w:r>
      <w:r>
        <w:rPr>
          <w:rStyle w:val="Aucun"/>
          <w:u w:val="single"/>
          <w:shd w:val="clear" w:color="auto" w:fill="ffff00"/>
          <w:rtl w:val="0"/>
          <w:lang w:val="fr-FR"/>
        </w:rPr>
        <w:t>ô</w:t>
      </w:r>
      <w:r>
        <w:rPr>
          <w:rStyle w:val="Aucun"/>
          <w:u w:val="single"/>
          <w:shd w:val="clear" w:color="auto" w:fill="ffff00"/>
          <w:rtl w:val="0"/>
          <w:lang w:val="fr-FR"/>
        </w:rPr>
        <w:t>le de la collectivit</w:t>
      </w:r>
      <w:r>
        <w:rPr>
          <w:rStyle w:val="Aucun"/>
          <w:u w:val="single"/>
          <w:shd w:val="clear" w:color="auto" w:fill="ffff00"/>
          <w:rtl w:val="0"/>
          <w:lang w:val="fr-FR"/>
        </w:rPr>
        <w:t xml:space="preserve">é </w:t>
      </w:r>
      <w:r>
        <w:rPr>
          <w:rStyle w:val="Aucun"/>
          <w:u w:val="single"/>
          <w:shd w:val="clear" w:color="auto" w:fill="ffff00"/>
          <w:rtl w:val="0"/>
          <w:lang w:val="fr-FR"/>
        </w:rPr>
        <w:t>locale]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A adapter en fonction de la contribution de la collectivit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notamment sur</w:t>
      </w:r>
    </w:p>
    <w:p>
      <w:pPr>
        <w:pStyle w:val="Paragraphe de liste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La mise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disposition de locaux de pratique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La prise en charge du transport aller/retour du coll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ge au lieu d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shd w:val="clear" w:color="auto" w:fill="ffff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21" w:right="0" w:hanging="10"/>
        <w:rPr>
          <w:rStyle w:val="Aucun"/>
          <w:b w:val="1"/>
          <w:bCs w:val="1"/>
        </w:rPr>
      </w:pP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Article 4. Installations et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quipements sportifs</w:t>
      </w: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 cadre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organisation de la pratique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sein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tablissement, 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tablissement est responsable du bon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tat des locaux mis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disposition, mais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encadrant de la structure sportive reste responsable des conditions de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pratique elle-m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me. 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 cadre de la pratique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hors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scolaire, le propri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quipement est responsable du bon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tat des locaux mis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quipements de protection individuelle et collective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vus pour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exercice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peuvent faire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mise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entre la structure, ou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scolaire.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intervenant de la structure sportive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du port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 individuel et du fonctionnement en toute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quipement collectif avant la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ance,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alablement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toute pratique effective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Article 5. Le transport des coll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giens volontaires</w:t>
      </w: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11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parties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cisent les modalit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placement et de transport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giens, les lieux de prise en charge et de retour. Les parties veillent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privil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gier, autant que de possible, les mobilit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douces pour se rendre sur le lieu de pratique. La structure sportive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que la police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assurance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civile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son contrat couvre le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placement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giens,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ant.</w:t>
      </w:r>
    </w:p>
    <w:p>
      <w:pPr>
        <w:pStyle w:val="Titre 1"/>
        <w:spacing w:after="0" w:line="240" w:lineRule="auto"/>
        <w:ind w:lef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spacing w:after="0" w:line="240" w:lineRule="auto"/>
        <w:ind w:lef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6 : encadrement de la pratique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6.1. Encadrement des activit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s physiques ou sportives relevant du code du sport</w:t>
      </w:r>
      <w:r>
        <w:rPr>
          <w:rStyle w:val="Aucun"/>
          <w:outline w:val="0"/>
          <w:color w:val="000000"/>
          <w:u w:val="single"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6.1.1.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Honorabilit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qualification des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ducateurs sportifs r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Pour pouvoir enseigner contre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les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physiques et sportives, les intervenants doivent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titulaires d'un dipl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me, d'un titre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professionnelle ou d'un certificat de qualification inscrit sur la liste mentionn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R. 212-2 du code du sport et exercer dans les conditions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article ou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en cours de formation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parant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l'un de ces dipl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mes, titres ou certificats de qualification dans les conditions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R. 212-4 du 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code. La structure a recours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ducateurs sportifs titulaires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carte professionnelle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 si elle les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re. Elle v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rifie que leur qualification correspond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propos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conform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annexe II-1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A212-1 du code du sport</w:t>
      </w:r>
      <w:r>
        <w:rPr>
          <w:rStyle w:val="Aucun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1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6.1.2.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Honorabilit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qualification des 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ducateurs sportifs b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voles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En annexe de cette convention, la structure fournit une copie de la licence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intervenant lui permettant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der aux fonctions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ducateur sportif. Le dispositif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doit permettre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identifier, parmi les licenci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leur demande de licence, les licenci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exer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les fonctions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ducateur sportif et/ou les fonctions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exploitant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physiques et sportives</w:t>
      </w: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La qualification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applique pour les structures affili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selon le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glement de la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6.2 Encadrement des autres activit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physiques 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tant pas des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physiques ou sportives au sens du code du sport peuvent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propos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aux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giens, telles que le yoga ou le cirque par exemple. Elles doivent permettent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engager une mise en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physique des jeunes.</w:t>
      </w:r>
    </w:p>
    <w:p>
      <w:pPr>
        <w:pStyle w:val="Normal.0"/>
        <w:spacing w:after="0" w:line="240" w:lineRule="auto"/>
        <w:ind w:left="10" w:right="0" w:hanging="10"/>
      </w:pPr>
    </w:p>
    <w:p>
      <w:pPr>
        <w:pStyle w:val="Normal.0"/>
        <w:spacing w:after="0" w:line="240" w:lineRule="auto"/>
        <w:ind w:left="10" w:right="0" w:hanging="10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>6.3. Intervenants stagiaires</w:t>
      </w:r>
    </w:p>
    <w:p>
      <w:pPr>
        <w:pStyle w:val="Normal.0"/>
        <w:spacing w:after="0" w:line="240" w:lineRule="auto"/>
        <w:ind w:left="550" w:right="0" w:hanging="10"/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stagiaires en formation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dipl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me, titre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professionnelle ou certificat de qualification inscrit sur la liste mentionn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R. 212-2 du code du sport et affect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au sein de la structure doivent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tenteurs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attestation de stagiaire conform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R. 212-87 du code du sport</w:t>
      </w: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Ils peuvent intervenir sous la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tuteur dans le respect des conditions et limites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exercice conf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 dipl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Next w:val="1"/>
        <w:spacing w:after="0" w:line="240" w:lineRule="auto"/>
        <w:ind w:left="0" w:right="0" w:firstLine="0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after="0" w:line="240" w:lineRule="auto"/>
        <w:ind w:left="0" w:right="0" w:firstLine="0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7. Agr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de la structure sportive</w:t>
      </w:r>
    </w:p>
    <w:p>
      <w:pPr>
        <w:pStyle w:val="Normal.0"/>
        <w:keepNext w:val="1"/>
        <w:spacing w:after="0" w:line="240" w:lineRule="auto"/>
        <w:ind w:left="0" w:right="0" w:firstLine="0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after="0" w:line="240" w:lineRule="auto"/>
        <w:ind w:left="22" w:right="0" w:hanging="11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structure sportive, mettant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les intervenants pour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organisation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doit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dans une des cinq situations suivantes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</w:p>
    <w:p>
      <w:pPr>
        <w:pStyle w:val="Paragraphe de liste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ou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commerciale affili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sportive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(hors USEP, UNSS et UGSEL) en application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L. 131-8 du code du sport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sport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fet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</w:t>
      </w: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les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ments ant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2015 ont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abrog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;</w:t>
      </w:r>
    </w:p>
    <w:p>
      <w:pPr>
        <w:pStyle w:val="Paragraphe de liste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Jeunesse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ducation Populaire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fet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partement,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ments doivent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post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2018 et sont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dur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limit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5 ans ;</w:t>
      </w:r>
    </w:p>
    <w:p>
      <w:pPr>
        <w:pStyle w:val="Paragraphe de liste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 affili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nationale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Jeunesse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ducation Populaire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Paragraphe de liste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Structures marchandes partenaires (telles que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OLY Be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LE FIVE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4 padel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keepcool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Convigroup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URBAN SOCCER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HOOPS FACTORY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arkose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®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Climb UP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 xml:space="preserve">®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Article 8. Assurance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sportive atteste de la souscription, pour l'exercice de son 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des garanties d'assurance couvrant sa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civile, celle de leurs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salari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ou b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voles et celle des pratiquants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physique et sportive. La structure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que la police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assurance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responsabilit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civile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son contrat couvre le transport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sous sa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le cas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Conform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L. 321-1 du code du sport, les associations et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sportives sont soumises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obligation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assurance</w:t>
      </w: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les associations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Jeunesse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 Populaire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les associations affili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nationale agr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Jeunesse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 Populaire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»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dans le cadre de cette convention, elles doivent fournir les 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conditions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assurance en souscrivant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contrat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assurance couvrant les risques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L. 321-1 du code du sport (contrat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assurance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fournir en</w:t>
      </w:r>
      <w:r>
        <w:rPr>
          <w:rStyle w:val="Aucun"/>
          <w:rtl w:val="0"/>
          <w:lang w:val="fr-FR"/>
        </w:rPr>
        <w:t xml:space="preserve"> annexe). </w:t>
      </w:r>
    </w:p>
    <w:p>
      <w:pPr>
        <w:pStyle w:val="Titre 1"/>
        <w:spacing w:after="0" w:line="240" w:lineRule="auto"/>
        <w:ind w:left="0" w:firstLine="0"/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Article 9 :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des pratiquants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alablement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premi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 de chaque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riode, une liste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est transmise par le chef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ou son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avec les num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de 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phone des responsables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gaux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contacter. La structure sportive fait remplir une fiche de renseignements avec autorisation parentale pour valider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inscription des jeunes au cr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neau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responsables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gaux sont inform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des dispositions particuli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prendre dans le cadre de la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paration des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ances (liste des v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tements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fournir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intervenant ext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suspend la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 dans le cas o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toutes les conditions de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sont pas ou plus respect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es. Il reste responsable du groupe de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 jusqu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qu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soient de nouveau pris en charge par le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 ou autoris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 leurs responsables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gaux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quitter le lieu de pratique en autonomie.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ance sera report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jusqu'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 que toutes ces conditions soient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nouveau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unies.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spacing w:after="0" w:line="240" w:lineRule="auto"/>
        <w:ind w:left="0" w:firstLine="0"/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Article 10 :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la convention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 convention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applique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compter de sa signature pour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scolaire en cours.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peut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cours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soit par accord entre les parties, soit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initiative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elle. Dans ce dernier cas, la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nonciation doit faire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avis de trois mois. Le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avis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lorsque la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nonciation fait suite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difficult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giens.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cas de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nonciation de la convention, les parties en informent le SDJES ou la DRAJES, en fonction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organisation territoriale retenue.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bilan des actions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vues par la convention sera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 les parties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fin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intervention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association.</w:t>
      </w:r>
    </w:p>
    <w:p>
      <w:pPr>
        <w:pStyle w:val="Normal.0"/>
      </w:pPr>
    </w:p>
    <w:p>
      <w:pPr>
        <w:pStyle w:val="Titre 1"/>
        <w:spacing w:after="0" w:line="240" w:lineRule="auto"/>
        <w:ind w:lef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11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valorisation du partenariat</w:t>
      </w: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parties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promouvoir le dispositif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informer mutuellement de leurs supports de communications externes.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agissant de la promotion du dispositif, notamment sur les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seaux sociaux, la valorisation des projets partenariaux peut comprendre #2hplusAPScollege et renvoyer aussi sur les comptes twitter locaux et sur ceux des minist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des sports et des Jeux olympiques et paralympiques @Sports_gouv et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Education nationale et de la jeunesse @EducationFrance. Le services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communication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services acad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miques et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scolaire veilleront particuli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rement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alimenter leurs pages Internet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informer de tout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 valorisant le dispositif.</w:t>
      </w:r>
    </w:p>
    <w:p>
      <w:pPr>
        <w:pStyle w:val="Normal.0"/>
        <w:spacing w:after="0" w:line="240" w:lineRule="auto"/>
        <w:ind w:left="21" w:right="0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rtl w:val="0"/>
          <w:lang w:val="fr-FR"/>
        </w:rPr>
        <w:t>Toute captation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image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assurera du consentement des responsables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gaux qui aura pu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donn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le formulaire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inscription.</w:t>
      </w:r>
    </w:p>
    <w:p>
      <w:pPr>
        <w:pStyle w:val="Normal.0"/>
        <w:spacing w:after="0" w:line="240" w:lineRule="auto"/>
        <w:ind w:left="0" w:firstLine="0"/>
        <w:rPr>
          <w:rStyle w:val="Aucun"/>
          <w:b w:val="1"/>
          <w:bCs w:val="1"/>
        </w:rPr>
      </w:pPr>
    </w:p>
    <w:p>
      <w:pPr>
        <w:pStyle w:val="Normal.0"/>
        <w:spacing w:after="0" w:line="240" w:lineRule="auto"/>
        <w:ind w:left="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Article 12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r</w:t>
      </w:r>
      <w:r>
        <w:rPr>
          <w:rStyle w:val="Aucun"/>
          <w:b w:val="1"/>
          <w:bCs w:val="1"/>
          <w:rtl w:val="0"/>
          <w:lang w:val="fr-FR"/>
        </w:rPr>
        <w:t>è</w:t>
      </w:r>
      <w:r>
        <w:rPr>
          <w:rStyle w:val="Aucun"/>
          <w:b w:val="1"/>
          <w:bCs w:val="1"/>
          <w:rtl w:val="0"/>
          <w:lang w:val="fr-FR"/>
        </w:rPr>
        <w:t>gles relatives aux donn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es personnelles</w:t>
      </w:r>
    </w:p>
    <w:p>
      <w:pPr>
        <w:pStyle w:val="Normal.0"/>
        <w:spacing w:after="0" w:line="240" w:lineRule="auto"/>
        <w:ind w:left="0" w:firstLine="0"/>
      </w:pP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sportive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 du respect du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glement G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sur la Protection des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(RGPD) dans la collecte de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es, notamment concernant les questionnaires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valuation anonymes et du consentement des responsables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gaux qui aura pu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 formulaire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inscription. Aucune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personnelle des coll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giens ne pourra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utilis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fins que celles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vues par cette convention. Elle 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effacer ces</w:t>
      </w:r>
      <w:r>
        <w:rPr>
          <w:rStyle w:val="Aucun"/>
          <w:rtl w:val="0"/>
          <w:lang w:val="fr-FR"/>
        </w:rPr>
        <w:t xml:space="preserve"> 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concern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e.</w:t>
      </w:r>
    </w:p>
    <w:p>
      <w:pPr>
        <w:pStyle w:val="Titre 1"/>
        <w:spacing w:after="0" w:line="240" w:lineRule="auto"/>
        <w:ind w:left="0" w:firstLine="0"/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>Article 13 : modification de la convention</w:t>
      </w:r>
    </w:p>
    <w:p>
      <w:pPr>
        <w:pStyle w:val="Normal.0"/>
        <w:spacing w:after="0" w:line="240" w:lineRule="auto"/>
        <w:ind w:left="0" w:firstLine="0"/>
      </w:pPr>
    </w:p>
    <w:p>
      <w:pPr>
        <w:pStyle w:val="Normal.0"/>
        <w:spacing w:after="0" w:line="240" w:lineRule="auto"/>
        <w:ind w:left="0" w:right="0" w:firstLine="0"/>
      </w:pPr>
      <w:r>
        <w:rPr>
          <w:rStyle w:val="Aucun"/>
          <w:rtl w:val="0"/>
          <w:lang w:val="fr-FR"/>
        </w:rPr>
        <w:t>Aucun document post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rieur, aucune modification de la convention quelle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 soit la nature ne produira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effets entre les parties sans prendre la forme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avenant d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ment dat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entre elles.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avenant sera applicable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date de la derni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signature.</w:t>
      </w:r>
    </w:p>
    <w:p>
      <w:pPr>
        <w:pStyle w:val="Titre 1"/>
        <w:spacing w:after="0" w:line="240" w:lineRule="auto"/>
        <w:ind w:left="0" w:firstLine="0"/>
      </w:pPr>
    </w:p>
    <w:p>
      <w:pPr>
        <w:pStyle w:val="Titre 1"/>
        <w:spacing w:after="0" w:line="240" w:lineRule="auto"/>
        <w:ind w:left="0" w:firstLine="0"/>
      </w:pPr>
      <w:r>
        <w:rPr>
          <w:rStyle w:val="Aucun"/>
          <w:rtl w:val="0"/>
          <w:lang w:val="fr-FR"/>
        </w:rPr>
        <w:t xml:space="preserve">Article 14 : traitement des litiges entre les parties </w:t>
      </w:r>
    </w:p>
    <w:p>
      <w:pPr>
        <w:pStyle w:val="Normal.0"/>
        <w:spacing w:after="0" w:line="240" w:lineRule="auto"/>
        <w:ind w:left="0" w:firstLine="0"/>
      </w:pP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tl w:val="0"/>
          <w:lang w:val="fr-FR"/>
        </w:rPr>
        <w:t>En cas de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rend au sujet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 ou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cution de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convention, les parties se rapprocheront pour trouver une solution amiable 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envoi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courrier recommand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avec accus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ception.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aucun accord 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trouv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issue de cette proc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dure et au plus tard dans le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lai de deux mois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partir de la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ception de la premi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lettre recommand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la partie la plus diligente pourra saisir le tribunal administratif territorialement comp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tent </w:t>
      </w:r>
    </w:p>
    <w:p>
      <w:pPr>
        <w:pStyle w:val="Normal.0"/>
        <w:spacing w:after="0" w:line="240" w:lineRule="auto"/>
        <w:ind w:left="0" w:right="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</w:pPr>
      <w:r>
        <w:rPr>
          <w:rStyle w:val="Aucun"/>
          <w:rtl w:val="0"/>
          <w:lang w:val="fr-FR"/>
        </w:rPr>
        <w:t xml:space="preserve">Fait en </w:t>
      </w:r>
      <w:r>
        <w:rPr>
          <w:rStyle w:val="Aucun"/>
          <w:rtl w:val="0"/>
          <w:lang w:val="fr-FR"/>
        </w:rPr>
        <w:t>…</w:t>
      </w:r>
      <w:r>
        <w:rPr>
          <w:rStyle w:val="Aucun"/>
          <w:rtl w:val="0"/>
          <w:lang w:val="fr-FR"/>
        </w:rPr>
        <w:t xml:space="preserve">.. exemplaires originaux </w:t>
      </w:r>
      <w:r>
        <w:rPr>
          <w:rStyle w:val="Aucun"/>
          <w:rtl w:val="0"/>
          <w:lang w:val="fr-FR"/>
        </w:rPr>
        <w:t>à ……………………</w:t>
      </w:r>
      <w:r>
        <w:rPr>
          <w:rStyle w:val="Aucun"/>
          <w:rtl w:val="0"/>
          <w:lang w:val="fr-FR"/>
        </w:rPr>
        <w:t>..., le</w:t>
      </w:r>
      <w:r>
        <w:rPr>
          <w:rStyle w:val="Aucun"/>
          <w:rtl w:val="0"/>
          <w:lang w:val="fr-FR"/>
        </w:rPr>
        <w:t>……………………………</w:t>
      </w:r>
      <w:r>
        <w:rPr>
          <w:rStyle w:val="Aucun"/>
          <w:rtl w:val="0"/>
          <w:lang w:val="fr-FR"/>
        </w:rPr>
        <w:t>.</w:t>
      </w:r>
    </w:p>
    <w:p>
      <w:pPr>
        <w:pStyle w:val="Normal.0"/>
        <w:spacing w:after="0" w:line="240" w:lineRule="auto"/>
        <w:ind w:left="21" w:right="0" w:hanging="10"/>
      </w:pPr>
    </w:p>
    <w:p>
      <w:pPr>
        <w:pStyle w:val="Normal.0"/>
        <w:spacing w:after="0" w:line="240" w:lineRule="auto"/>
        <w:ind w:left="356" w:right="0" w:firstLine="610"/>
      </w:pPr>
    </w:p>
    <w:p>
      <w:pPr>
        <w:pStyle w:val="Normal.0"/>
        <w:spacing w:after="0" w:line="240" w:lineRule="auto"/>
        <w:ind w:left="356" w:right="0" w:firstLine="610"/>
        <w:sectPr>
          <w:headerReference w:type="default" r:id="rId8"/>
          <w:headerReference w:type="first" r:id="rId9"/>
          <w:pgSz w:w="11900" w:h="16840" w:orient="portrait"/>
          <w:pgMar w:top="1134" w:right="1415" w:bottom="1445" w:left="1420" w:header="720" w:footer="937"/>
          <w:titlePg w:val="1"/>
          <w:bidi w:val="0"/>
        </w:sectPr>
      </w:pPr>
      <w:r/>
    </w:p>
    <w:p>
      <w:pPr>
        <w:pStyle w:val="Normal.0"/>
        <w:spacing w:after="0" w:line="240" w:lineRule="auto"/>
        <w:ind w:left="356" w:right="0" w:firstLine="0"/>
        <w:jc w:val="center"/>
      </w:pPr>
      <w:r>
        <w:rPr>
          <w:rStyle w:val="Aucun"/>
          <w:rtl w:val="0"/>
          <w:lang w:val="fr-FR"/>
        </w:rPr>
        <w:t>Le ou la chef-fe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tablissement</w:t>
      </w:r>
    </w:p>
    <w:p>
      <w:pPr>
        <w:pStyle w:val="Normal.0"/>
        <w:spacing w:after="0" w:line="240" w:lineRule="auto"/>
        <w:ind w:left="356" w:right="0" w:firstLine="0"/>
        <w:jc w:val="center"/>
        <w:rPr>
          <w:rStyle w:val="Aucun"/>
          <w:shd w:val="clear" w:color="auto" w:fill="ffff00"/>
        </w:rPr>
      </w:pPr>
    </w:p>
    <w:p>
      <w:pPr>
        <w:pStyle w:val="Normal.0"/>
        <w:spacing w:after="0" w:line="240" w:lineRule="auto"/>
        <w:ind w:left="356" w:right="0" w:firstLine="0"/>
        <w:jc w:val="center"/>
        <w:rPr>
          <w:rStyle w:val="Aucun"/>
          <w:shd w:val="clear" w:color="auto" w:fill="ffff00"/>
        </w:rPr>
      </w:pPr>
      <w:r>
        <w:rPr>
          <w:rStyle w:val="Aucun"/>
          <w:shd w:val="clear" w:color="auto" w:fill="ffff00"/>
          <w:rtl w:val="0"/>
          <w:lang w:val="fr-FR"/>
        </w:rPr>
        <w:t>Le ou la pr</w:t>
      </w:r>
      <w:r>
        <w:rPr>
          <w:rStyle w:val="Aucun"/>
          <w:shd w:val="clear" w:color="auto" w:fill="ffff00"/>
          <w:rtl w:val="0"/>
          <w:lang w:val="fr-FR"/>
        </w:rPr>
        <w:t>é</w:t>
      </w:r>
      <w:r>
        <w:rPr>
          <w:rStyle w:val="Aucun"/>
          <w:shd w:val="clear" w:color="auto" w:fill="ffff00"/>
          <w:rtl w:val="0"/>
          <w:lang w:val="fr-FR"/>
        </w:rPr>
        <w:t>sident-e de la collectivit</w:t>
      </w:r>
      <w:r>
        <w:rPr>
          <w:rStyle w:val="Aucun"/>
          <w:shd w:val="clear" w:color="auto" w:fill="ffff00"/>
          <w:rtl w:val="0"/>
          <w:lang w:val="fr-FR"/>
        </w:rPr>
        <w:t>é</w:t>
      </w:r>
    </w:p>
    <w:p>
      <w:pPr>
        <w:pStyle w:val="Normal.0"/>
        <w:spacing w:after="0" w:line="240" w:lineRule="auto"/>
        <w:ind w:left="356" w:right="0" w:firstLine="0"/>
        <w:jc w:val="center"/>
        <w:rPr>
          <w:rStyle w:val="Aucun"/>
        </w:rPr>
        <w:sectPr>
          <w:type w:val="continuous"/>
          <w:pgSz w:w="11900" w:h="16840" w:orient="portrait"/>
          <w:pgMar w:top="1134" w:right="1415" w:bottom="1445" w:left="1420" w:header="720" w:footer="937"/>
          <w:cols w:space="720" w:num="3" w:equalWidth="1"/>
          <w:bidi w:val="0"/>
        </w:sectPr>
      </w:pPr>
      <w:r>
        <w:rPr>
          <w:rStyle w:val="Aucun"/>
          <w:rtl w:val="0"/>
          <w:lang w:val="fr-FR"/>
        </w:rPr>
        <w:t>Le ou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sident-e de la structure sportive </w:t>
      </w:r>
      <w:r>
        <w:rPr>
          <w:rStyle w:val="Aucun"/>
        </w:rPr>
      </w:r>
    </w:p>
    <w:p>
      <w:pPr>
        <w:pStyle w:val="Normal.0"/>
        <w:tabs>
          <w:tab w:val="center" w:pos="2195"/>
          <w:tab w:val="center" w:pos="6526"/>
        </w:tabs>
        <w:spacing w:after="0" w:line="240" w:lineRule="auto"/>
        <w:ind w:left="0" w:right="0" w:firstLine="0"/>
        <w:jc w:val="left"/>
      </w:pPr>
      <w:r>
        <w:rPr>
          <w:rStyle w:val="Aucun"/>
        </w:rPr>
        <w:tab/>
      </w:r>
    </w:p>
    <w:p>
      <w:pPr>
        <w:pStyle w:val="Normal.0"/>
        <w:spacing w:after="0" w:line="240" w:lineRule="auto"/>
        <w:ind w:left="0" w:right="0" w:firstLine="0"/>
      </w:pPr>
      <w:r>
        <w:rPr>
          <w:rStyle w:val="Aucun"/>
          <w:rtl w:val="0"/>
        </w:rPr>
        <w:tab/>
        <w:t xml:space="preserve">               (nom) </w:t>
        <w:tab/>
        <w:tab/>
        <w:tab/>
        <w:tab/>
        <w:t>(nom)</w:t>
        <w:tab/>
        <w:tab/>
        <w:tab/>
        <w:tab/>
        <w:t xml:space="preserve">         (nom)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     </w:t>
      </w: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0" w:right="0" w:firstLine="0"/>
      </w:pP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b w:val="1"/>
          <w:bCs w:val="1"/>
          <w:u w:val="single"/>
          <w:rtl w:val="0"/>
          <w:lang w:val="fr-FR"/>
        </w:rPr>
        <w:t>Copie de la convention, annexes et avenants sont adress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s 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à </w:t>
      </w:r>
      <w:r>
        <w:rPr>
          <w:rStyle w:val="Aucun"/>
          <w:b w:val="1"/>
          <w:bCs w:val="1"/>
          <w:u w:val="single"/>
          <w:rtl w:val="0"/>
          <w:lang w:val="fr-FR"/>
        </w:rPr>
        <w:t>la DRAJES</w:t>
      </w:r>
      <w:r>
        <w:rPr>
          <w:rStyle w:val="Aucun"/>
          <w:rtl w:val="0"/>
          <w:lang w:val="fr-FR"/>
        </w:rPr>
        <w:t>.</w:t>
      </w:r>
    </w:p>
    <w:p>
      <w:pPr>
        <w:pStyle w:val="Normal.0"/>
        <w:spacing w:after="0" w:line="240" w:lineRule="auto"/>
        <w:ind w:left="0" w:right="0" w:firstLine="0"/>
      </w:pPr>
      <w:r>
        <w:rPr>
          <w:rStyle w:val="Aucun"/>
          <w:rtl w:val="0"/>
          <w:lang w:val="fr-FR"/>
        </w:rPr>
        <w:t>Annexe 1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Planning des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</w:t>
      </w: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rtl w:val="0"/>
          <w:lang w:val="fr-FR"/>
        </w:rPr>
        <w:t>Annexe 2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cartes professionnelles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jour ou licences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 permettant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der aux fonctions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encadrement</w:t>
      </w:r>
    </w:p>
    <w:p>
      <w:pPr>
        <w:pStyle w:val="Normal.0"/>
        <w:spacing w:after="0" w:line="240" w:lineRule="auto"/>
        <w:ind w:left="21" w:right="0" w:hanging="10"/>
      </w:pPr>
      <w:r>
        <w:rPr>
          <w:rStyle w:val="Aucun"/>
          <w:rtl w:val="0"/>
          <w:lang w:val="fr-FR"/>
        </w:rPr>
        <w:t>Annexe 3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contrat de police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assurance pour les structures encadrantes</w:t>
      </w:r>
    </w:p>
    <w:sectPr>
      <w:type w:val="continuous"/>
      <w:pgSz w:w="11900" w:h="16840" w:orient="portrait"/>
      <w:pgMar w:top="1134" w:right="1415" w:bottom="1445" w:left="1420" w:header="720" w:footer="9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riann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71"/>
      </w:tabs>
      <w:spacing w:after="0" w:line="259" w:lineRule="auto"/>
      <w:ind w:left="0" w:right="0" w:firstLine="0"/>
      <w:jc w:val="left"/>
    </w:pPr>
    <w:r>
      <w:rPr>
        <w:rStyle w:val="Aucun"/>
        <w:sz w:val="20"/>
        <w:szCs w:val="20"/>
        <w:rtl w:val="0"/>
        <w:lang w:val="fr-FR"/>
      </w:rPr>
      <w:t xml:space="preserve">Mise </w:t>
    </w:r>
    <w:r>
      <w:rPr>
        <w:rStyle w:val="Aucun"/>
        <w:sz w:val="20"/>
        <w:szCs w:val="20"/>
        <w:rtl w:val="0"/>
        <w:lang w:val="fr-FR"/>
      </w:rPr>
      <w:t xml:space="preserve">à </w:t>
    </w:r>
    <w:r>
      <w:rPr>
        <w:rStyle w:val="Aucun"/>
        <w:sz w:val="20"/>
        <w:szCs w:val="20"/>
        <w:rtl w:val="0"/>
        <w:lang w:val="fr-FR"/>
      </w:rPr>
      <w:t>jour de la convention type 06 juin 2023</w:t>
      <w:tab/>
      <w:t xml:space="preserve">Page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Aucun"/>
        <w:sz w:val="20"/>
        <w:szCs w:val="20"/>
        <w:rtl w:val="0"/>
        <w:lang w:val="fr-FR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71"/>
      </w:tabs>
      <w:spacing w:after="0" w:line="259" w:lineRule="auto"/>
      <w:ind w:left="0" w:right="0" w:firstLine="0"/>
      <w:jc w:val="left"/>
    </w:pPr>
    <w:r>
      <w:rPr>
        <w:rStyle w:val="Aucun"/>
        <w:sz w:val="20"/>
        <w:szCs w:val="20"/>
        <w:rtl w:val="0"/>
        <w:lang w:val="fr-FR"/>
      </w:rPr>
      <w:t xml:space="preserve">Mise </w:t>
    </w:r>
    <w:r>
      <w:rPr>
        <w:rStyle w:val="Aucun"/>
        <w:sz w:val="20"/>
        <w:szCs w:val="20"/>
        <w:rtl w:val="0"/>
        <w:lang w:val="fr-FR"/>
      </w:rPr>
      <w:t xml:space="preserve">à </w:t>
    </w:r>
    <w:r>
      <w:rPr>
        <w:rStyle w:val="Aucun"/>
        <w:sz w:val="20"/>
        <w:szCs w:val="20"/>
        <w:rtl w:val="0"/>
        <w:lang w:val="fr-FR"/>
      </w:rPr>
      <w:t xml:space="preserve">jour de la maquette : </w:t>
    </w:r>
    <w:r>
      <w:rPr>
        <w:rStyle w:val="Aucun"/>
        <w:outline w:val="0"/>
        <w:color w:val="00b050"/>
        <w:sz w:val="20"/>
        <w:szCs w:val="20"/>
        <w:u w:color="00b050"/>
        <w:rtl w:val="0"/>
        <w:lang w:val="fr-FR"/>
        <w14:textFill>
          <w14:solidFill>
            <w14:srgbClr w14:val="00B050"/>
          </w14:solidFill>
        </w14:textFill>
      </w:rPr>
      <w:t>6 juin 2023</w:t>
    </w:r>
    <w:r>
      <w:rPr>
        <w:rStyle w:val="Aucun"/>
        <w:sz w:val="20"/>
        <w:szCs w:val="20"/>
        <w:rtl w:val="0"/>
      </w:rPr>
      <w:tab/>
      <w:t xml:space="preserve">Page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Aucun"/>
        <w:sz w:val="20"/>
        <w:szCs w:val="20"/>
        <w:rtl w:val="0"/>
        <w:lang w:val="fr-FR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ind w:left="158" w:hanging="10"/>
      </w:pPr>
      <w:r>
        <w:rPr>
          <w:rStyle w:val="Aucun"/>
          <w:outline w:val="0"/>
          <w:color w:val="000000"/>
          <w:u w:val="single"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"https://www.legifrance.gouv.fr/codes/article_lc/LEGIARTI000043686574/"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https://www.legifrance.gouv.fr/codes/article_lc/LEGIARTI000043686574/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</w:t>
      </w:r>
    </w:p>
  </w:footnote>
  <w:footnote w:id="2">
    <w:p>
      <w:pPr>
        <w:pStyle w:val="Note de bas de page"/>
        <w:ind w:left="158" w:right="0" w:hanging="11"/>
        <w:jc w:val="left"/>
      </w:pP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sz w:val="14"/>
          <w:szCs w:val="14"/>
          <w:rtl w:val="0"/>
          <w:lang w:val="fr-FR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"https://sports.gouv.fr/IMG/pdf/25-08-21_guide_-honorabilite_des_benevoles_25-08-21.pdf"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https://sports.gouv.fr/IMG/pdf/25-08-21_guide_-honorabilite_des_benevoles_25-08-21.pdf</w:t>
      </w:r>
      <w:r>
        <w:rPr/>
        <w:fldChar w:fldCharType="end" w:fldLock="0"/>
      </w:r>
      <w:r>
        <w:rPr>
          <w:rStyle w:val="Aucun"/>
          <w:sz w:val="14"/>
          <w:szCs w:val="14"/>
          <w:rtl w:val="0"/>
          <w:lang w:val="fr-FR"/>
        </w:rPr>
        <w:t xml:space="preserve"> </w:t>
      </w:r>
    </w:p>
  </w:footnote>
  <w:footnote w:id="3">
    <w:p>
      <w:pPr>
        <w:pStyle w:val="Note de bas de page"/>
        <w:ind w:left="168" w:right="0" w:hanging="11"/>
      </w:pP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sz w:val="14"/>
          <w:szCs w:val="14"/>
          <w:rtl w:val="0"/>
          <w:lang w:val="fr-FR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"https://www.legifrance.gouv.fr/codes/article_lc/LEGIARTI000021042085"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https://www.legifrance.gouv.fr/codes/article_lc/LEGIARTI000021042085</w:t>
      </w:r>
      <w:r>
        <w:rPr/>
        <w:fldChar w:fldCharType="end" w:fldLock="0"/>
      </w:r>
      <w:r>
        <w:rPr>
          <w:rStyle w:val="Aucun"/>
          <w:sz w:val="14"/>
          <w:szCs w:val="14"/>
          <w:rtl w:val="0"/>
          <w:lang w:val="fr-FR"/>
        </w:rPr>
        <w:t xml:space="preserve"> </w:t>
      </w:r>
    </w:p>
  </w:footnote>
  <w:footnote w:id="4">
    <w:p>
      <w:pPr>
        <w:pStyle w:val="Note de bas de page"/>
        <w:ind w:left="178" w:hanging="10"/>
      </w:pP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"https://associations.gouv.fr/l-agrement-des-associations-sportives-faut-il-le-demander.html"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https://associations.gouv.fr/l-agrement-des-associations-sportives-faut-il-le-demander.html</w:t>
      </w:r>
      <w:r>
        <w:rPr/>
        <w:fldChar w:fldCharType="end" w:fldLock="0"/>
      </w:r>
      <w:r>
        <w:rPr>
          <w:rStyle w:val="Aucun"/>
          <w:sz w:val="14"/>
          <w:szCs w:val="14"/>
          <w:rtl w:val="0"/>
          <w:lang w:val="fr-FR"/>
        </w:rPr>
        <w:t xml:space="preserve"> </w:t>
      </w:r>
    </w:p>
  </w:footnote>
  <w:footnote w:id="5">
    <w:p>
      <w:pPr>
        <w:pStyle w:val="Note de bas de page"/>
        <w:ind w:left="138" w:right="0" w:hanging="11"/>
        <w:jc w:val="left"/>
      </w:pP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sz w:val="14"/>
          <w:szCs w:val="14"/>
          <w:rtl w:val="0"/>
          <w:lang w:val="fr-FR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"https://www.associations.gouv.fr/liste-des-associations-agreees-jeunesse-education-populaire.html"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https://www.associations.gouv.fr/liste-des-associations-agreees-jeunesse-education-populaire.html</w:t>
      </w:r>
      <w:r>
        <w:rPr/>
        <w:fldChar w:fldCharType="end" w:fldLock="0"/>
      </w:r>
      <w:r>
        <w:rPr>
          <w:rStyle w:val="Aucun"/>
          <w:sz w:val="14"/>
          <w:szCs w:val="14"/>
          <w:rtl w:val="0"/>
          <w:lang w:val="fr-FR"/>
        </w:rPr>
        <w:t xml:space="preserve"> </w:t>
      </w:r>
    </w:p>
  </w:footnote>
  <w:footnote w:id="6">
    <w:p>
      <w:pPr>
        <w:pStyle w:val="Note de bas de page"/>
        <w:ind w:left="148" w:right="0" w:hanging="11"/>
      </w:pPr>
      <w:r>
        <w:rPr>
          <w:rStyle w:val="Aucu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"https://www.legifrance.gouv.fr/codes/article_lc/LEGIARTI000006547685/2006-05-25"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https://www.legifrance.gouv.fr/codes/article_lc/LEGIARTI000006547685/2006-05-25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de texte"/>
      <w:ind w:left="114" w:firstLine="0"/>
      <w:rPr>
        <w:rStyle w:val="Aucun"/>
        <w:rFonts w:ascii="Marianne" w:cs="Marianne" w:hAnsi="Marianne" w:eastAsia="Marianne"/>
        <w:outline w:val="0"/>
        <w:color w:val="1f497d"/>
        <w:sz w:val="14"/>
        <w:szCs w:val="14"/>
        <w:u w:color="1f497d"/>
        <w:lang w:val="fr-FR"/>
        <w14:textFill>
          <w14:solidFill>
            <w14:srgbClr w14:val="1F497D"/>
          </w14:solidFill>
        </w14:textFill>
      </w:rPr>
    </w:pPr>
  </w:p>
  <w:p>
    <w:pPr>
      <w:pStyle w:val="Corps de texte"/>
      <w:ind w:left="114" w:firstLine="0"/>
      <w:rPr>
        <w:rStyle w:val="Aucun"/>
        <w:rFonts w:ascii="Marianne" w:cs="Marianne" w:hAnsi="Marianne" w:eastAsia="Marianne"/>
        <w:outline w:val="0"/>
        <w:color w:val="1f497d"/>
        <w:sz w:val="14"/>
        <w:szCs w:val="14"/>
        <w:u w:color="1f497d"/>
        <w:lang w:val="fr-FR"/>
        <w14:textFill>
          <w14:solidFill>
            <w14:srgbClr w14:val="1F497D"/>
          </w14:solidFill>
        </w14:textFill>
      </w:rPr>
    </w:pPr>
  </w:p>
  <w:p>
    <w:pPr>
      <w:pStyle w:val="Corps de texte"/>
      <w:ind w:left="114" w:firstLine="0"/>
      <w:rPr>
        <w:rStyle w:val="Aucun"/>
        <w:rFonts w:ascii="Marianne" w:cs="Marianne" w:hAnsi="Marianne" w:eastAsia="Marianne"/>
        <w:outline w:val="0"/>
        <w:color w:val="1f497d"/>
        <w:sz w:val="14"/>
        <w:szCs w:val="14"/>
        <w:u w:color="1f497d"/>
        <w:lang w:val="fr-FR"/>
        <w14:textFill>
          <w14:solidFill>
            <w14:srgbClr w14:val="1F497D"/>
          </w14:solidFill>
        </w14:textFill>
      </w:rPr>
    </w:pPr>
  </w:p>
  <w:p>
    <w:pPr>
      <w:pStyle w:val="Corps de texte"/>
      <w:ind w:left="114" w:firstLine="0"/>
      <w:rPr>
        <w:rStyle w:val="Aucun"/>
        <w:sz w:val="20"/>
        <w:szCs w:val="20"/>
        <w:lang w:val="fr-FR"/>
      </w:rPr>
    </w:pPr>
    <w:r>
      <w:rPr>
        <w:rStyle w:val="Aucun"/>
        <w:rFonts w:ascii="Marianne" w:cs="Marianne" w:hAnsi="Marianne" w:eastAsia="Marianne"/>
        <w:outline w:val="0"/>
        <w:color w:val="1f497d"/>
        <w:sz w:val="14"/>
        <w:szCs w:val="14"/>
        <w:u w:color="1f497d"/>
        <w:lang w:val="fr-FR"/>
        <w14:textFill>
          <w14:solidFill>
            <w14:srgbClr w14:val="1F497D"/>
          </w14:solidFill>
        </w14:textFill>
      </w:rPr>
      <mc:AlternateContent>
        <mc:Choice Requires="wpg">
          <w:drawing xmlns:a="http://schemas.openxmlformats.org/drawingml/2006/main">
            <wp:inline distT="0" distB="0" distL="0" distR="0">
              <wp:extent cx="1220153" cy="812959"/>
              <wp:effectExtent l="0" t="0" r="0" b="0"/>
              <wp:docPr id="1073741827" name="officeArt object" descr="Group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0153" cy="812959"/>
                        <a:chOff x="0" y="0"/>
                        <a:chExt cx="1220152" cy="812958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220153" cy="812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153" cy="81295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96.1pt;height:64.0pt;" coordorigin="0,0" coordsize="1220152,812959">
              <v:rect id="_x0000_s1027" style="position:absolute;left:0;top:0;width:1220152;height:81295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220152;height:812959;">
                <v:imagedata r:id="rId1" o:title="image.png"/>
              </v:shape>
            </v:group>
          </w:pict>
        </mc:Fallback>
      </mc:AlternateContent>
    </w:r>
    <w:r>
      <w:rPr>
        <w:rStyle w:val="Aucun"/>
        <w:lang w:val="fr-FR"/>
      </w:rPr>
      <w:tab/>
      <w:tab/>
      <w:tab/>
      <w:tab/>
      <w:tab/>
      <w:tab/>
      <w:tab/>
      <w:tab/>
    </w:r>
    <w:r>
      <w:rPr>
        <w:rStyle w:val="Aucun"/>
        <w:sz w:val="20"/>
        <w:szCs w:val="20"/>
        <w:lang w:val="fr-FR"/>
      </w:rPr>
      <w:drawing xmlns:a="http://schemas.openxmlformats.org/drawingml/2006/main">
        <wp:inline distT="0" distB="0" distL="0" distR="0">
          <wp:extent cx="828675" cy="971682"/>
          <wp:effectExtent l="0" t="0" r="0" b="0"/>
          <wp:docPr id="1073741828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716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En-tête.0"/>
      <w:tabs>
        <w:tab w:val="right" w:pos="9065"/>
        <w:tab w:val="clear" w:pos="14287"/>
      </w:tabs>
      <w:ind w:left="0" w:right="0" w:firstLine="0"/>
    </w:pPr>
  </w:p>
  <w:p>
    <w:pPr>
      <w:pStyle w:val="En-tête.0"/>
      <w:tabs>
        <w:tab w:val="right" w:pos="9065"/>
        <w:tab w:val="clear" w:pos="14287"/>
      </w:tabs>
      <w:ind w:left="0" w:right="0" w:firstLine="0"/>
    </w:pPr>
  </w:p>
  <w:p>
    <w:pPr>
      <w:pStyle w:val="En-tête.0"/>
      <w:tabs>
        <w:tab w:val="right" w:pos="9065"/>
        <w:tab w:val="clear" w:pos="14287"/>
      </w:tabs>
      <w:ind w:left="0" w:right="0" w:firstLine="0"/>
    </w:pPr>
  </w:p>
  <w:p>
    <w:pPr>
      <w:pStyle w:val="En-tête.0"/>
      <w:tabs>
        <w:tab w:val="center" w:pos="8835"/>
        <w:tab w:val="right" w:pos="9065"/>
        <w:tab w:val="clear" w:pos="7143"/>
        <w:tab w:val="clear" w:pos="14287"/>
      </w:tabs>
      <w:ind w:left="0" w:right="0" w:firstLine="0"/>
      <w:jc w:val="center"/>
      <w:rPr>
        <w:rStyle w:val="Aucun"/>
        <w:b w:val="1"/>
        <w:bCs w:val="1"/>
        <w:sz w:val="28"/>
        <w:szCs w:val="28"/>
      </w:rPr>
    </w:pPr>
    <w:r>
      <w:rPr>
        <w:rStyle w:val="Aucun"/>
        <w:b w:val="1"/>
        <w:bCs w:val="1"/>
        <w:sz w:val="28"/>
        <w:szCs w:val="28"/>
        <w:rtl w:val="0"/>
        <w:lang w:val="fr-FR"/>
      </w:rPr>
      <w:t>Convention pour la mise en place du dispositif</w:t>
    </w:r>
  </w:p>
  <w:p>
    <w:pPr>
      <w:pStyle w:val="En-tête.0"/>
      <w:tabs>
        <w:tab w:val="center" w:pos="8835"/>
        <w:tab w:val="right" w:pos="9065"/>
        <w:tab w:val="clear" w:pos="7143"/>
        <w:tab w:val="clear" w:pos="14287"/>
      </w:tabs>
      <w:ind w:left="0" w:right="0" w:firstLine="0"/>
      <w:jc w:val="center"/>
      <w:rPr>
        <w:rStyle w:val="Aucun"/>
        <w:b w:val="1"/>
        <w:bCs w:val="1"/>
        <w:sz w:val="28"/>
        <w:szCs w:val="28"/>
      </w:rPr>
    </w:pPr>
    <w:r>
      <w:rPr>
        <w:rStyle w:val="Aucun"/>
        <w:b w:val="1"/>
        <w:bCs w:val="1"/>
        <w:sz w:val="28"/>
        <w:szCs w:val="28"/>
        <w:rtl w:val="0"/>
        <w:lang w:val="fr-FR"/>
      </w:rPr>
      <w:t xml:space="preserve">« </w:t>
    </w:r>
    <w:r>
      <w:rPr>
        <w:rStyle w:val="Aucun"/>
        <w:b w:val="1"/>
        <w:bCs w:val="1"/>
        <w:sz w:val="28"/>
        <w:szCs w:val="28"/>
        <w:rtl w:val="0"/>
        <w:lang w:val="fr-FR"/>
      </w:rPr>
      <w:t>2 heures de sport en plus par semaine pour les coll</w:t>
    </w:r>
    <w:r>
      <w:rPr>
        <w:rStyle w:val="Aucun"/>
        <w:b w:val="1"/>
        <w:bCs w:val="1"/>
        <w:sz w:val="28"/>
        <w:szCs w:val="28"/>
        <w:rtl w:val="0"/>
        <w:lang w:val="fr-FR"/>
      </w:rPr>
      <w:t>é</w:t>
    </w:r>
    <w:r>
      <w:rPr>
        <w:rStyle w:val="Aucun"/>
        <w:b w:val="1"/>
        <w:bCs w:val="1"/>
        <w:sz w:val="28"/>
        <w:szCs w:val="28"/>
        <w:rtl w:val="0"/>
        <w:lang w:val="fr-FR"/>
      </w:rPr>
      <w:t xml:space="preserve">giens </w:t>
    </w:r>
    <w:r>
      <w:rPr>
        <w:rStyle w:val="Aucun"/>
        <w:b w:val="1"/>
        <w:bCs w:val="1"/>
        <w:sz w:val="28"/>
        <w:szCs w:val="28"/>
        <w:rtl w:val="0"/>
        <w:lang w:val="fr-FR"/>
      </w:rPr>
      <w:t>»</w:t>
    </w:r>
  </w:p>
  <w:p>
    <w:pPr>
      <w:pStyle w:val="En-tête.0"/>
      <w:tabs>
        <w:tab w:val="left" w:pos="6237"/>
        <w:tab w:val="center" w:pos="8835"/>
        <w:tab w:val="right" w:pos="9065"/>
        <w:tab w:val="clear" w:pos="7143"/>
        <w:tab w:val="clear" w:pos="14287"/>
      </w:tabs>
      <w:ind w:left="0" w:right="0" w:firstLine="0"/>
      <w:jc w:val="center"/>
      <w:rPr>
        <w:rStyle w:val="Aucun"/>
        <w:b w:val="1"/>
        <w:bCs w:val="1"/>
        <w:sz w:val="28"/>
        <w:szCs w:val="28"/>
      </w:rPr>
    </w:pPr>
  </w:p>
  <w:p>
    <w:pPr>
      <w:pStyle w:val="En-tête.0"/>
      <w:tabs>
        <w:tab w:val="center" w:pos="8835"/>
        <w:tab w:val="right" w:pos="9065"/>
        <w:tab w:val="clear" w:pos="7143"/>
        <w:tab w:val="clear" w:pos="14287"/>
      </w:tabs>
      <w:ind w:left="0" w:right="0" w:firstLine="0"/>
      <w:jc w:val="center"/>
      <w:rPr>
        <w:rStyle w:val="Aucun"/>
        <w:b w:val="1"/>
        <w:bCs w:val="1"/>
        <w:sz w:val="28"/>
        <w:szCs w:val="28"/>
      </w:rPr>
    </w:pPr>
    <w:r>
      <w:rPr>
        <w:rStyle w:val="Aucun"/>
        <w:b w:val="1"/>
        <w:bCs w:val="1"/>
        <w:sz w:val="28"/>
        <w:szCs w:val="28"/>
        <w:rtl w:val="0"/>
        <w:lang w:val="fr-FR"/>
      </w:rPr>
      <w:t>Ann</w:t>
    </w:r>
    <w:r>
      <w:rPr>
        <w:rStyle w:val="Aucun"/>
        <w:b w:val="1"/>
        <w:bCs w:val="1"/>
        <w:sz w:val="28"/>
        <w:szCs w:val="28"/>
        <w:rtl w:val="0"/>
        <w:lang w:val="fr-FR"/>
      </w:rPr>
      <w:t>é</w:t>
    </w:r>
    <w:r>
      <w:rPr>
        <w:rStyle w:val="Aucun"/>
        <w:b w:val="1"/>
        <w:bCs w:val="1"/>
        <w:sz w:val="28"/>
        <w:szCs w:val="28"/>
        <w:rtl w:val="0"/>
        <w:lang w:val="fr-FR"/>
      </w:rPr>
      <w:t>e 2023/2024</w:t>
    </w:r>
  </w:p>
  <w:p>
    <w:pPr>
      <w:pStyle w:val="En-tête.0"/>
      <w:tabs>
        <w:tab w:val="center" w:pos="8835"/>
        <w:tab w:val="right" w:pos="9065"/>
        <w:tab w:val="clear" w:pos="7143"/>
        <w:tab w:val="clear" w:pos="14287"/>
      </w:tabs>
      <w:ind w:left="0" w:right="0" w:firstLine="0"/>
      <w:jc w:val="center"/>
    </w:pPr>
    <w:r>
      <w:rPr>
        <w:rStyle w:val="Aucun"/>
        <w:b w:val="1"/>
        <w:bCs w:val="1"/>
        <w:sz w:val="28"/>
        <w:szCs w:val="28"/>
      </w:rPr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579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99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19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39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59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79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899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19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41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49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57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65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73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81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89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97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05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7 importé"/>
  </w:abstractNum>
  <w:abstractNum w:abstractNumId="13">
    <w:multiLevelType w:val="hybridMultilevel"/>
    <w:styleLink w:val="Style 7 importé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yle 8 importé"/>
  </w:abstractNum>
  <w:abstractNum w:abstractNumId="15">
    <w:multiLevelType w:val="hybridMultilevel"/>
    <w:styleLink w:val="Style 8 importé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4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6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8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0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2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4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6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85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eachPage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76" w:line="231" w:lineRule="auto"/>
      <w:ind w:left="2791" w:right="2782" w:hanging="1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center" w:pos="7143"/>
        <w:tab w:val="right" w:pos="14287"/>
      </w:tabs>
      <w:suppressAutoHyphens w:val="0"/>
      <w:bidi w:val="0"/>
      <w:spacing w:before="0" w:after="0" w:line="240" w:lineRule="auto"/>
      <w:ind w:left="2791" w:right="2782" w:hanging="1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47" w:line="259" w:lineRule="auto"/>
      <w:ind w:left="355" w:right="2782" w:hanging="10"/>
      <w:jc w:val="both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Paragraphe de liste">
    <w:name w:val="Paragraphe de liste"/>
    <w:next w:val="Paragraphe de lis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76" w:line="231" w:lineRule="auto"/>
      <w:ind w:left="720" w:right="2782" w:hanging="1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3">
    <w:name w:val="Titre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200" w:line="231" w:lineRule="auto"/>
      <w:ind w:left="2791" w:right="2782" w:hanging="10"/>
      <w:jc w:val="both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4"/>
      </w:numPr>
    </w:pPr>
  </w:style>
  <w:style w:type="numbering" w:styleId="Style 3 importé">
    <w:name w:val="Style 3 importé"/>
    <w:pPr>
      <w:numPr>
        <w:numId w:val="6"/>
      </w:numPr>
    </w:pPr>
  </w:style>
  <w:style w:type="numbering" w:styleId="Style 4 importé">
    <w:name w:val="Style 4 importé"/>
    <w:pPr>
      <w:numPr>
        <w:numId w:val="8"/>
      </w:numPr>
    </w:pPr>
  </w:style>
  <w:style w:type="numbering" w:styleId="Style 5 importé">
    <w:name w:val="Style 5 importé"/>
    <w:pPr>
      <w:numPr>
        <w:numId w:val="10"/>
      </w:numPr>
    </w:pPr>
  </w:style>
  <w:style w:type="numbering" w:styleId="Style 6 importé">
    <w:name w:val="Style 6 importé"/>
    <w:pPr>
      <w:numPr>
        <w:numId w:val="12"/>
      </w:numPr>
    </w:pPr>
  </w:style>
  <w:style w:type="numbering" w:styleId="Style 7 importé">
    <w:name w:val="Style 7 importé"/>
    <w:pPr>
      <w:numPr>
        <w:numId w:val="14"/>
      </w:numPr>
    </w:p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2791" w:right="2782" w:hanging="1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Aucun"/>
    <w:next w:val="Hyperlink.1"/>
    <w:rPr>
      <w:outline w:val="0"/>
      <w:color w:val="0563c1"/>
      <w:sz w:val="14"/>
      <w:szCs w:val="14"/>
      <w:u w:val="single" w:color="0563c1"/>
      <w14:textFill>
        <w14:solidFill>
          <w14:srgbClr w14:val="0563C1"/>
        </w14:solidFill>
      </w14:textFill>
    </w:rPr>
  </w:style>
  <w:style w:type="numbering" w:styleId="Style 8 importé">
    <w:name w:val="Style 8 importé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